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辽宁大学2023年招收攻读博士学位研究生</w:t>
      </w:r>
      <w:r>
        <w:rPr>
          <w:rFonts w:hint="eastAsia" w:ascii="宋体" w:hAnsi="宋体" w:eastAsia="宋体"/>
          <w:b/>
          <w:sz w:val="32"/>
          <w:szCs w:val="32"/>
          <w:lang w:eastAsia="zh-CN"/>
        </w:rPr>
        <w:t>（</w:t>
      </w:r>
      <w:r>
        <w:rPr>
          <w:rFonts w:hint="eastAsia" w:ascii="宋体" w:hAnsi="宋体" w:eastAsia="宋体"/>
          <w:b/>
          <w:sz w:val="32"/>
          <w:szCs w:val="32"/>
        </w:rPr>
        <w:t>普通招考方式</w:t>
      </w:r>
      <w:r>
        <w:rPr>
          <w:rFonts w:hint="eastAsia" w:ascii="宋体" w:hAnsi="宋体" w:eastAsia="宋体"/>
          <w:b/>
          <w:sz w:val="32"/>
          <w:szCs w:val="32"/>
          <w:lang w:eastAsia="zh-CN"/>
        </w:rPr>
        <w:t>）</w:t>
      </w:r>
    </w:p>
    <w:p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初试科目考</w:t>
      </w:r>
      <w:bookmarkStart w:id="0" w:name="_GoBack"/>
      <w:bookmarkEnd w:id="0"/>
      <w:r>
        <w:rPr>
          <w:rFonts w:hint="eastAsia" w:ascii="宋体" w:hAnsi="宋体" w:eastAsia="宋体"/>
          <w:b/>
          <w:sz w:val="32"/>
          <w:szCs w:val="32"/>
        </w:rPr>
        <w:t>试大纲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ascii="华文中宋" w:hAnsi="华文中宋" w:eastAsia="华文中宋"/>
          <w:sz w:val="28"/>
          <w:szCs w:val="28"/>
        </w:rPr>
        <w:t>3024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 w:ascii="华文中宋" w:hAnsi="华文中宋" w:eastAsia="华文中宋"/>
          <w:sz w:val="28"/>
          <w:szCs w:val="28"/>
        </w:rPr>
        <w:t>会计理论与方法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满分：100分</w:t>
      </w:r>
    </w:p>
    <w:p>
      <w:pPr>
        <w:spacing w:line="400" w:lineRule="exact"/>
        <w:ind w:firstLine="480" w:firstLineChars="200"/>
        <w:rPr>
          <w:sz w:val="24"/>
          <w:szCs w:val="24"/>
        </w:rPr>
      </w:pP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本科目考试包括</w:t>
      </w:r>
      <w:r>
        <w:rPr>
          <w:rFonts w:hint="eastAsia"/>
          <w:b/>
          <w:sz w:val="24"/>
          <w:szCs w:val="24"/>
        </w:rPr>
        <w:t>会计理论、当代会计研究方法、现代公司财务理论与方法、会计与财务研究前沿与研究动态</w:t>
      </w:r>
      <w:r>
        <w:rPr>
          <w:rFonts w:hint="eastAsia"/>
          <w:sz w:val="24"/>
          <w:szCs w:val="24"/>
        </w:rPr>
        <w:t>等四个部分，要求考生能够理解和掌握如下内容。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第一部分  会计理论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会计理论的结构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公认会计原则与会计假设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构建会计理论的传统方法和规范方法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规范会计理论</w:t>
      </w:r>
      <w:r>
        <w:rPr>
          <w:sz w:val="24"/>
          <w:szCs w:val="24"/>
        </w:rPr>
        <w:t>—</w:t>
      </w:r>
      <w:r>
        <w:rPr>
          <w:rFonts w:hint="eastAsia"/>
          <w:sz w:val="24"/>
          <w:szCs w:val="24"/>
        </w:rPr>
        <w:t>财务会计和报告概念框架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财务会计理论的基本问题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财务报告的决策有用性及其计量观、契约观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会计信息的价值相关性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会计理论与实践中的委托代理问题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会计准则制定的相关问题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关于财务会计监管</w:t>
      </w:r>
      <w:r>
        <w:rPr>
          <w:sz w:val="24"/>
          <w:szCs w:val="24"/>
        </w:rPr>
        <w:t>—</w:t>
      </w:r>
      <w:r>
        <w:rPr>
          <w:rFonts w:hint="eastAsia"/>
          <w:sz w:val="24"/>
          <w:szCs w:val="24"/>
        </w:rPr>
        <w:t>各种理论与观点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资本市场对公司财务报告的反应</w:t>
      </w:r>
      <w:r>
        <w:rPr>
          <w:sz w:val="24"/>
          <w:szCs w:val="24"/>
        </w:rPr>
        <w:t>—</w:t>
      </w:r>
      <w:r>
        <w:rPr>
          <w:rFonts w:hint="eastAsia"/>
          <w:sz w:val="24"/>
          <w:szCs w:val="24"/>
        </w:rPr>
        <w:t>盈余的信息含量（含盈余管理相关问题）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个体对公司财务报告的反应</w:t>
      </w:r>
      <w:r>
        <w:rPr>
          <w:sz w:val="24"/>
          <w:szCs w:val="24"/>
        </w:rPr>
        <w:t>—</w:t>
      </w:r>
      <w:r>
        <w:rPr>
          <w:rFonts w:hint="eastAsia"/>
          <w:sz w:val="24"/>
          <w:szCs w:val="24"/>
        </w:rPr>
        <w:t>行为会计研究</w:t>
      </w:r>
    </w:p>
    <w:p>
      <w:pPr>
        <w:pStyle w:val="8"/>
        <w:spacing w:line="360" w:lineRule="auto"/>
        <w:ind w:left="360" w:firstLine="0" w:firstLineChars="0"/>
        <w:rPr>
          <w:sz w:val="24"/>
          <w:szCs w:val="24"/>
        </w:rPr>
      </w:pP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第二部分  当代会计研究方法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会计理论研究与实证研究的关系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关于实证会计理论的各种观点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实证会计的各种研究方法：主要内容与方法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实验研究与实地研究方法：基本思想及方法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案例研究方法：特点、方法、作用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一些专门的研究方法与技术问题（样本抽取与研究设计、事件研究法、内生性问题、有序（限值）因变量回归、多重共线性问题、时间滞后问题（滞后反应）、面板数据的识别与估计、异方差性问题、交互作用与结构方程问题、中介效应检验、倾向匹配得分方法（PSM）、双重差分（DID）模型等。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财务会计领域的常用研究方法（盈余管理的识别与度量、管理层行为与分析师预测、会计盈余的价值相关性、盈余质量及其度量等）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财务管理领域主要问题的主要研究方法（资本结构、投资融资决策、股利政策、公司治理、公司绩效、企业并购等）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管理会计领域的研究方法（研究方法应用、预算管理、管理控制系统、战略成本管理）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审计领域的研究方法（审计需求、审计投入与产出、审计市场、审计定价、审计师变更、审计质量）</w:t>
      </w:r>
    </w:p>
    <w:p>
      <w:pPr>
        <w:pStyle w:val="8"/>
        <w:spacing w:line="360" w:lineRule="auto"/>
        <w:ind w:left="360" w:firstLine="0" w:firstLineChars="0"/>
        <w:rPr>
          <w:sz w:val="24"/>
          <w:szCs w:val="24"/>
        </w:rPr>
      </w:pP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第三部分  现代公司财务理论与方法</w:t>
      </w:r>
    </w:p>
    <w:p>
      <w:pPr>
        <w:pStyle w:val="8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现代财务管理的理论结构</w:t>
      </w:r>
    </w:p>
    <w:p>
      <w:pPr>
        <w:pStyle w:val="8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财务理论研究方法论</w:t>
      </w:r>
    </w:p>
    <w:p>
      <w:pPr>
        <w:pStyle w:val="8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现代公司治理与公司财务（含内部控制、高管激励与业绩评价、公司绩效）</w:t>
      </w:r>
    </w:p>
    <w:p>
      <w:pPr>
        <w:pStyle w:val="8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企业估值理论与方法</w:t>
      </w:r>
    </w:p>
    <w:p>
      <w:pPr>
        <w:pStyle w:val="8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资本结构理论与实证</w:t>
      </w:r>
    </w:p>
    <w:p>
      <w:pPr>
        <w:pStyle w:val="8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公司融资理论与实证</w:t>
      </w:r>
    </w:p>
    <w:p>
      <w:pPr>
        <w:pStyle w:val="8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企业投资理论与政策</w:t>
      </w:r>
    </w:p>
    <w:p>
      <w:pPr>
        <w:pStyle w:val="8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公司股利政策理论与政策</w:t>
      </w:r>
    </w:p>
    <w:p>
      <w:pPr>
        <w:pStyle w:val="8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并购重组中的财务问题</w:t>
      </w:r>
    </w:p>
    <w:p>
      <w:pPr>
        <w:pStyle w:val="8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行为财务研究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第四部分  会计与财务研究前沿和研究动态</w:t>
      </w:r>
    </w:p>
    <w:p>
      <w:pPr>
        <w:pStyle w:val="8"/>
        <w:numPr>
          <w:ilvl w:val="0"/>
          <w:numId w:val="4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《会计研究》近一年来的研究热点及研究动态评述（研究领域、研究热点、研究内容、研究方法、存在问题等）</w:t>
      </w:r>
    </w:p>
    <w:p>
      <w:pPr>
        <w:pStyle w:val="8"/>
        <w:numPr>
          <w:ilvl w:val="0"/>
          <w:numId w:val="4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《管理世界》近一年来有关会计与财务的研究热点与研究动态评述（研究领域、研究热点、研究内容、研究方法、存在问题等）</w:t>
      </w:r>
    </w:p>
    <w:sectPr>
      <w:pgSz w:w="11906" w:h="16838"/>
      <w:pgMar w:top="1191" w:right="1418" w:bottom="119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E96713"/>
    <w:multiLevelType w:val="multilevel"/>
    <w:tmpl w:val="10E9671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5102EFA"/>
    <w:multiLevelType w:val="multilevel"/>
    <w:tmpl w:val="15102EF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9384016"/>
    <w:multiLevelType w:val="multilevel"/>
    <w:tmpl w:val="1938401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43820D9"/>
    <w:multiLevelType w:val="multilevel"/>
    <w:tmpl w:val="243820D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232963"/>
    <w:rsid w:val="001875BC"/>
    <w:rsid w:val="001C233F"/>
    <w:rsid w:val="00232963"/>
    <w:rsid w:val="002E0B63"/>
    <w:rsid w:val="002E6F80"/>
    <w:rsid w:val="002F59FE"/>
    <w:rsid w:val="0030510F"/>
    <w:rsid w:val="0037061E"/>
    <w:rsid w:val="00381A2F"/>
    <w:rsid w:val="003E0619"/>
    <w:rsid w:val="003E3CEE"/>
    <w:rsid w:val="00670FEC"/>
    <w:rsid w:val="0071100E"/>
    <w:rsid w:val="00742593"/>
    <w:rsid w:val="0075776C"/>
    <w:rsid w:val="007610B1"/>
    <w:rsid w:val="007619C8"/>
    <w:rsid w:val="007F007C"/>
    <w:rsid w:val="00871A99"/>
    <w:rsid w:val="00911ECF"/>
    <w:rsid w:val="009347AE"/>
    <w:rsid w:val="00996604"/>
    <w:rsid w:val="009B74A3"/>
    <w:rsid w:val="009C15E4"/>
    <w:rsid w:val="009D062C"/>
    <w:rsid w:val="009D2348"/>
    <w:rsid w:val="00A15F99"/>
    <w:rsid w:val="00A20C0E"/>
    <w:rsid w:val="00AC3A29"/>
    <w:rsid w:val="00AE5C0B"/>
    <w:rsid w:val="00AF58EC"/>
    <w:rsid w:val="00AF6C20"/>
    <w:rsid w:val="00B679BE"/>
    <w:rsid w:val="00B67B94"/>
    <w:rsid w:val="00C52B5B"/>
    <w:rsid w:val="00CA7C9A"/>
    <w:rsid w:val="00DA0110"/>
    <w:rsid w:val="00DB0ECD"/>
    <w:rsid w:val="00DE33C1"/>
    <w:rsid w:val="00E84149"/>
    <w:rsid w:val="00F0519D"/>
    <w:rsid w:val="00F15527"/>
    <w:rsid w:val="00FD1187"/>
    <w:rsid w:val="00FE655E"/>
    <w:rsid w:val="05485F3D"/>
    <w:rsid w:val="0BBC74FB"/>
    <w:rsid w:val="0FF33C8B"/>
    <w:rsid w:val="22592918"/>
    <w:rsid w:val="59C41228"/>
    <w:rsid w:val="6AC35FF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984</Words>
  <Characters>996</Characters>
  <Lines>7</Lines>
  <Paragraphs>2</Paragraphs>
  <TotalTime>0</TotalTime>
  <ScaleCrop>false</ScaleCrop>
  <LinksUpToDate>false</LinksUpToDate>
  <CharactersWithSpaces>1004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2023-01-08T02:22:00Z</dcterms:created>
  <dc:creator>hp</dc:creator>
  <cp:lastModifiedBy>hp</cp:lastModifiedBy>
  <dcterms:modified xsi:type="dcterms:W3CDTF">2023-01-17T03:21:26Z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98B2B9BE2B5A4A31B035EB2F1387FA20</vt:lpwstr>
  </property>
</Properties>
</file>